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1F857">
      <w:pPr>
        <w:spacing w:before="140" w:line="397" w:lineRule="auto"/>
        <w:ind w:left="2311" w:right="135" w:hanging="1980"/>
        <w:jc w:val="center"/>
        <w:rPr>
          <w:rFonts w:hint="eastAsia" w:asciiTheme="minorEastAsia" w:hAnsiTheme="minorEastAsia" w:eastAsiaTheme="minorEastAsia" w:cstheme="minorEastAsia"/>
          <w:b/>
          <w:bCs/>
          <w:spacing w:val="0"/>
          <w:w w:val="100"/>
          <w:position w:val="0"/>
          <w:sz w:val="43"/>
          <w:szCs w:val="43"/>
        </w:rPr>
      </w:pPr>
      <w:r>
        <w:rPr>
          <w:rFonts w:hint="eastAsia" w:asciiTheme="minorEastAsia" w:hAnsiTheme="minorEastAsia" w:eastAsiaTheme="minorEastAsia" w:cstheme="minorEastAsia"/>
          <w:b/>
          <w:bCs/>
          <w:spacing w:val="0"/>
          <w:w w:val="100"/>
          <w:position w:val="0"/>
          <w:sz w:val="43"/>
          <w:szCs w:val="43"/>
        </w:rPr>
        <w:t>成都中科高分子材料股份有限公司</w:t>
      </w:r>
    </w:p>
    <w:p w14:paraId="60AE3FE4">
      <w:pPr>
        <w:spacing w:before="140" w:line="397" w:lineRule="auto"/>
        <w:ind w:left="2311" w:right="135" w:hanging="1980"/>
        <w:jc w:val="center"/>
      </w:pPr>
      <w:r>
        <w:rPr>
          <w:rFonts w:hint="eastAsia" w:asciiTheme="minorEastAsia" w:hAnsiTheme="minorEastAsia" w:eastAsiaTheme="minorEastAsia" w:cstheme="minorEastAsia"/>
          <w:b/>
          <w:bCs/>
          <w:spacing w:val="0"/>
          <w:w w:val="100"/>
          <w:position w:val="0"/>
          <w:sz w:val="43"/>
          <w:szCs w:val="43"/>
        </w:rPr>
        <w:t>土壤污染</w:t>
      </w:r>
      <w:r>
        <w:rPr>
          <w:rFonts w:hint="eastAsia" w:asciiTheme="minorEastAsia" w:hAnsiTheme="minorEastAsia" w:eastAsiaTheme="minorEastAsia" w:cstheme="minorEastAsia"/>
          <w:b/>
          <w:bCs/>
          <w:spacing w:val="0"/>
          <w:w w:val="100"/>
          <w:position w:val="0"/>
          <w:sz w:val="43"/>
          <w:szCs w:val="43"/>
          <w:highlight w:val="none"/>
        </w:rPr>
        <w:t>状况</w:t>
      </w:r>
      <w:r>
        <w:rPr>
          <w:rFonts w:hint="eastAsia" w:asciiTheme="minorEastAsia" w:hAnsiTheme="minorEastAsia" w:eastAsiaTheme="minorEastAsia" w:cstheme="minorEastAsia"/>
          <w:b/>
          <w:bCs/>
          <w:spacing w:val="0"/>
          <w:w w:val="100"/>
          <w:position w:val="0"/>
          <w:sz w:val="43"/>
          <w:szCs w:val="43"/>
        </w:rPr>
        <w:t>初步调查项目</w:t>
      </w:r>
      <w:bookmarkStart w:id="0" w:name="heading_0"/>
      <w:r>
        <w:rPr>
          <w:rFonts w:hint="eastAsia" w:asciiTheme="minorEastAsia" w:hAnsiTheme="minorEastAsia" w:eastAsiaTheme="minorEastAsia" w:cstheme="minorEastAsia"/>
          <w:b/>
          <w:bCs/>
          <w:spacing w:val="0"/>
          <w:w w:val="100"/>
          <w:position w:val="0"/>
          <w:sz w:val="43"/>
          <w:szCs w:val="43"/>
        </w:rPr>
        <w:t>比选公告</w:t>
      </w:r>
      <w:bookmarkEnd w:id="0"/>
    </w:p>
    <w:p w14:paraId="0769EBCB">
      <w:pPr>
        <w:spacing w:before="320" w:after="120" w:line="288" w:lineRule="auto"/>
        <w:ind w:left="0"/>
        <w:jc w:val="left"/>
        <w:outlineLvl w:val="1"/>
      </w:pPr>
      <w:bookmarkStart w:id="1" w:name="heading_1"/>
      <w:r>
        <w:rPr>
          <w:rFonts w:ascii="Arial" w:hAnsi="Arial" w:eastAsia="等线" w:cs="Arial"/>
          <w:b/>
          <w:sz w:val="32"/>
        </w:rPr>
        <w:t>一、比选项目概况</w:t>
      </w:r>
      <w:bookmarkEnd w:id="1"/>
    </w:p>
    <w:p w14:paraId="7672BECF">
      <w:pPr>
        <w:spacing w:before="120" w:after="120" w:line="288" w:lineRule="auto"/>
        <w:ind w:left="0"/>
        <w:jc w:val="left"/>
      </w:pPr>
      <w:r>
        <w:rPr>
          <w:rFonts w:ascii="Arial" w:hAnsi="Arial" w:eastAsia="等线" w:cs="Arial"/>
          <w:sz w:val="22"/>
        </w:rPr>
        <w:t>1. 项目名称：</w:t>
      </w:r>
      <w:r>
        <w:rPr>
          <w:rFonts w:hint="eastAsia" w:ascii="Arial" w:hAnsi="Arial" w:eastAsia="等线" w:cs="Arial"/>
          <w:sz w:val="22"/>
        </w:rPr>
        <w:t>成都中科高分子材料股份有限公司土壤污染状况初步调查</w:t>
      </w:r>
    </w:p>
    <w:p w14:paraId="2AB249E0">
      <w:pPr>
        <w:spacing w:before="120" w:after="120" w:line="288" w:lineRule="auto"/>
        <w:ind w:left="0"/>
        <w:jc w:val="left"/>
        <w:rPr>
          <w:rFonts w:hint="default" w:ascii="Arial" w:hAnsi="Arial" w:eastAsia="等线" w:cs="Arial"/>
          <w:sz w:val="22"/>
          <w:lang w:val="en-US" w:eastAsia="zh-CN"/>
        </w:rPr>
      </w:pPr>
      <w:r>
        <w:rPr>
          <w:rFonts w:ascii="Arial" w:hAnsi="Arial" w:eastAsia="等线" w:cs="Arial"/>
          <w:sz w:val="22"/>
        </w:rPr>
        <w:t>2. 项目地点：</w:t>
      </w:r>
      <w:r>
        <w:rPr>
          <w:rFonts w:hint="eastAsia" w:ascii="Arial" w:hAnsi="Arial" w:eastAsia="等线" w:cs="Arial"/>
          <w:sz w:val="22"/>
          <w:lang w:val="en-US" w:eastAsia="zh-CN"/>
        </w:rPr>
        <w:t>成都市锦江区科创路333号</w:t>
      </w:r>
    </w:p>
    <w:p w14:paraId="6D0395A8">
      <w:pPr>
        <w:spacing w:before="120" w:after="120" w:line="288" w:lineRule="auto"/>
        <w:ind w:left="0"/>
        <w:jc w:val="left"/>
        <w:rPr>
          <w:rFonts w:hint="eastAsia" w:ascii="Arial" w:hAnsi="Arial" w:eastAsia="等线" w:cs="Arial"/>
          <w:sz w:val="22"/>
          <w:lang w:val="en-US" w:eastAsia="zh-CN"/>
        </w:rPr>
      </w:pPr>
      <w:r>
        <w:rPr>
          <w:rFonts w:ascii="Arial" w:hAnsi="Arial" w:eastAsia="等线" w:cs="Arial"/>
          <w:sz w:val="22"/>
        </w:rPr>
        <w:t>3. 项目</w:t>
      </w:r>
      <w:r>
        <w:rPr>
          <w:rFonts w:hint="eastAsia" w:ascii="Arial" w:hAnsi="Arial" w:eastAsia="等线" w:cs="Arial"/>
          <w:sz w:val="22"/>
          <w:lang w:val="en-US" w:eastAsia="zh-CN"/>
        </w:rPr>
        <w:t>预算</w:t>
      </w:r>
      <w:r>
        <w:rPr>
          <w:rFonts w:ascii="Arial" w:hAnsi="Arial" w:eastAsia="等线" w:cs="Arial"/>
          <w:sz w:val="22"/>
        </w:rPr>
        <w:t>：</w:t>
      </w:r>
      <w:r>
        <w:rPr>
          <w:rFonts w:hint="eastAsia" w:ascii="Arial" w:hAnsi="Arial" w:eastAsia="等线" w:cs="Arial"/>
          <w:sz w:val="22"/>
          <w:lang w:val="en-US" w:eastAsia="zh-CN"/>
        </w:rPr>
        <w:t>不超过20</w:t>
      </w:r>
      <w:r>
        <w:rPr>
          <w:rFonts w:hint="eastAsia" w:ascii="Arial" w:hAnsi="Arial" w:eastAsia="等线" w:cs="Arial"/>
          <w:sz w:val="22"/>
        </w:rPr>
        <w:t>万元(含税)</w:t>
      </w:r>
    </w:p>
    <w:p w14:paraId="1C34F4ED">
      <w:pPr>
        <w:spacing w:before="120" w:after="120" w:line="288" w:lineRule="auto"/>
        <w:ind w:left="0"/>
        <w:jc w:val="left"/>
        <w:rPr>
          <w:rFonts w:ascii="Arial" w:hAnsi="Arial" w:eastAsia="等线" w:cs="Arial"/>
          <w:sz w:val="22"/>
        </w:rPr>
      </w:pPr>
      <w:r>
        <w:rPr>
          <w:rFonts w:ascii="Arial" w:hAnsi="Arial" w:eastAsia="等线" w:cs="Arial"/>
          <w:sz w:val="22"/>
        </w:rPr>
        <w:t>4. 项目内容：</w:t>
      </w:r>
      <w:r>
        <w:rPr>
          <w:rFonts w:hint="eastAsia" w:ascii="Arial" w:hAnsi="Arial" w:eastAsia="等线" w:cs="Arial"/>
          <w:sz w:val="22"/>
          <w:lang w:val="en-US" w:eastAsia="zh-CN"/>
        </w:rPr>
        <w:t>调查面积约37亩。</w:t>
      </w:r>
      <w:r>
        <w:rPr>
          <w:rFonts w:ascii="Arial" w:hAnsi="Arial" w:eastAsia="等线" w:cs="Arial"/>
          <w:sz w:val="22"/>
        </w:rPr>
        <w:t>按照国家及地方相关技术标准要求，开展地块土壤样品采集与检测、地下水样品采集与检测、数据分析与评价，编制二阶段土壤污染状况调查报告，完成报告评审及相关备案工作。</w:t>
      </w:r>
    </w:p>
    <w:p w14:paraId="1B5AF280">
      <w:pPr>
        <w:spacing w:before="120" w:after="120" w:line="288" w:lineRule="auto"/>
        <w:ind w:left="0"/>
        <w:jc w:val="left"/>
      </w:pPr>
      <w:r>
        <w:rPr>
          <w:rFonts w:ascii="Arial" w:hAnsi="Arial" w:eastAsia="等线" w:cs="Arial"/>
          <w:sz w:val="22"/>
        </w:rPr>
        <w:t>5. 服务期限：自合同签订之日起[</w:t>
      </w:r>
      <w:r>
        <w:rPr>
          <w:rFonts w:hint="eastAsia" w:ascii="Arial" w:hAnsi="Arial" w:eastAsia="等线" w:cs="Arial"/>
          <w:sz w:val="22"/>
          <w:lang w:val="en-US" w:eastAsia="zh-CN"/>
        </w:rPr>
        <w:t>60</w:t>
      </w:r>
      <w:r>
        <w:rPr>
          <w:rFonts w:ascii="Arial" w:hAnsi="Arial" w:eastAsia="等线" w:cs="Arial"/>
          <w:sz w:val="22"/>
        </w:rPr>
        <w:t>]日历天内完成全部调查工作并提交合格的调查报告。</w:t>
      </w:r>
    </w:p>
    <w:p w14:paraId="14F20AB1">
      <w:pPr>
        <w:spacing w:before="120" w:after="120" w:line="288" w:lineRule="auto"/>
        <w:ind w:left="0"/>
        <w:jc w:val="left"/>
      </w:pPr>
      <w:r>
        <w:rPr>
          <w:rFonts w:ascii="Arial" w:hAnsi="Arial" w:eastAsia="等线" w:cs="Arial"/>
          <w:sz w:val="22"/>
        </w:rPr>
        <w:t>6. 质量要求：调查报告需符合国家、地方相关法律法规、技术标准及规范要求，通过相关主管部门或评审机构的评审，并满足比选人后续工作需求。</w:t>
      </w:r>
    </w:p>
    <w:p w14:paraId="3DED4E68">
      <w:pPr>
        <w:spacing w:before="320" w:after="120" w:line="288" w:lineRule="auto"/>
        <w:ind w:left="0"/>
        <w:jc w:val="left"/>
        <w:outlineLvl w:val="1"/>
      </w:pPr>
      <w:bookmarkStart w:id="2" w:name="heading_2"/>
      <w:r>
        <w:rPr>
          <w:rFonts w:ascii="Arial" w:hAnsi="Arial" w:eastAsia="等线" w:cs="Arial"/>
          <w:b/>
          <w:sz w:val="32"/>
        </w:rPr>
        <w:t>二、参选人资格要求</w:t>
      </w:r>
      <w:bookmarkEnd w:id="2"/>
    </w:p>
    <w:p w14:paraId="0B6EE34E">
      <w:pPr>
        <w:spacing w:before="120" w:after="120" w:line="288" w:lineRule="auto"/>
        <w:ind w:left="0"/>
        <w:jc w:val="left"/>
      </w:pPr>
      <w:r>
        <w:rPr>
          <w:rFonts w:ascii="Arial" w:hAnsi="Arial" w:eastAsia="等线" w:cs="Arial"/>
          <w:sz w:val="22"/>
        </w:rPr>
        <w:t>1. 法人资格：参选人须为在中华人民共和国境内依法注册的独立法人，具有有效的营业执照（或事业单位法人证书），能够独立承担民事责任。</w:t>
      </w:r>
    </w:p>
    <w:p w14:paraId="42DE4F3D">
      <w:pPr>
        <w:spacing w:before="120" w:after="120" w:line="288" w:lineRule="auto"/>
        <w:ind w:left="0"/>
        <w:jc w:val="left"/>
        <w:rPr>
          <w:rFonts w:hint="eastAsia" w:ascii="Arial" w:hAnsi="Arial" w:eastAsia="等线" w:cs="Arial"/>
          <w:sz w:val="22"/>
          <w:lang w:eastAsia="zh-CN"/>
        </w:rPr>
      </w:pPr>
      <w:r>
        <w:rPr>
          <w:rFonts w:ascii="Arial" w:hAnsi="Arial" w:eastAsia="等线" w:cs="Arial"/>
          <w:sz w:val="22"/>
        </w:rPr>
        <w:t>2. 专业资质：</w:t>
      </w:r>
      <w:r>
        <w:rPr>
          <w:rFonts w:hint="eastAsia" w:ascii="Arial" w:hAnsi="Arial" w:eastAsia="等线" w:cs="Arial"/>
          <w:sz w:val="22"/>
        </w:rPr>
        <w:t>具有省级或以上质量技术监督部门颁发的在有效期内检验检测机构资质认定书。</w:t>
      </w:r>
      <w:r>
        <w:rPr>
          <w:rFonts w:ascii="Arial" w:hAnsi="Arial" w:eastAsia="等线" w:cs="Arial"/>
          <w:sz w:val="22"/>
        </w:rPr>
        <w:t>且检测能力覆盖本项目所需检测指标</w:t>
      </w:r>
      <w:r>
        <w:rPr>
          <w:rFonts w:hint="eastAsia" w:ascii="Arial" w:hAnsi="Arial" w:eastAsia="等线" w:cs="Arial"/>
          <w:sz w:val="22"/>
          <w:lang w:eastAsia="zh-CN"/>
        </w:rPr>
        <w:t>。</w:t>
      </w:r>
    </w:p>
    <w:p w14:paraId="5D2C4F56">
      <w:pPr>
        <w:spacing w:before="120" w:after="120" w:line="288" w:lineRule="auto"/>
        <w:ind w:left="0"/>
        <w:jc w:val="left"/>
      </w:pPr>
      <w:r>
        <w:rPr>
          <w:rFonts w:ascii="Arial" w:hAnsi="Arial" w:eastAsia="等线" w:cs="Arial"/>
          <w:sz w:val="22"/>
        </w:rPr>
        <w:t>3. 业绩要求：近</w:t>
      </w:r>
      <w:r>
        <w:rPr>
          <w:rFonts w:hint="eastAsia" w:ascii="Arial" w:hAnsi="Arial" w:eastAsia="等线" w:cs="Arial"/>
          <w:sz w:val="22"/>
          <w:lang w:val="en-US" w:eastAsia="zh-CN"/>
        </w:rPr>
        <w:t>三年内</w:t>
      </w:r>
      <w:bookmarkStart w:id="7" w:name="_GoBack"/>
      <w:bookmarkEnd w:id="7"/>
      <w:r>
        <w:rPr>
          <w:rFonts w:ascii="Arial" w:hAnsi="Arial" w:eastAsia="等线" w:cs="Arial"/>
          <w:sz w:val="22"/>
        </w:rPr>
        <w:t>具有类似土壤调查项目（二阶段及以上）业绩，提供合同复印件（需体现项目名称、服务内容、合同签订时间、双方盖章等关键信息）作为证明材料。</w:t>
      </w:r>
    </w:p>
    <w:p w14:paraId="365AA818">
      <w:pPr>
        <w:spacing w:before="120" w:after="120" w:line="288" w:lineRule="auto"/>
        <w:ind w:left="0"/>
        <w:jc w:val="left"/>
      </w:pPr>
      <w:r>
        <w:rPr>
          <w:rFonts w:ascii="Arial" w:hAnsi="Arial" w:eastAsia="等线" w:cs="Arial"/>
          <w:sz w:val="22"/>
        </w:rPr>
        <w:t>4. 人员要求：项目负责人须具备[相关专业，如环境工程、地质工程、土壤学等]中级及以上职称，且近[3]年内担任过至少[1]个类似土壤调查项目的负责人</w:t>
      </w:r>
      <w:r>
        <w:rPr>
          <w:rFonts w:hint="eastAsia" w:ascii="Arial" w:hAnsi="Arial" w:eastAsia="等线" w:cs="Arial"/>
          <w:sz w:val="22"/>
          <w:lang w:eastAsia="zh-CN"/>
        </w:rPr>
        <w:t>，</w:t>
      </w:r>
      <w:r>
        <w:rPr>
          <w:rFonts w:ascii="Arial" w:hAnsi="Arial" w:eastAsia="等线" w:cs="Arial"/>
          <w:sz w:val="22"/>
        </w:rPr>
        <w:t>提供职称证书、项目业绩证明材料及社保证明；项目团队其他核心成员须具备相应的专业能力和从业经验，提供相关资质或业绩证明材料。</w:t>
      </w:r>
    </w:p>
    <w:p w14:paraId="58444406">
      <w:pPr>
        <w:spacing w:before="120" w:after="120" w:line="288" w:lineRule="auto"/>
        <w:ind w:left="0"/>
        <w:jc w:val="left"/>
      </w:pPr>
      <w:r>
        <w:rPr>
          <w:rFonts w:ascii="Arial" w:hAnsi="Arial" w:eastAsia="等线" w:cs="Arial"/>
          <w:sz w:val="22"/>
        </w:rPr>
        <w:t>5. 财务状况：近[2]年财务状况良好，无重大亏损，提供经审计的财务报告（若为新成立公司，提供成立以来的财务报表）。</w:t>
      </w:r>
    </w:p>
    <w:p w14:paraId="47010C90">
      <w:pPr>
        <w:spacing w:before="120" w:after="120" w:line="288" w:lineRule="auto"/>
        <w:ind w:left="0"/>
        <w:jc w:val="left"/>
      </w:pPr>
      <w:r>
        <w:rPr>
          <w:rFonts w:ascii="Arial" w:hAnsi="Arial" w:eastAsia="等线" w:cs="Arial"/>
          <w:sz w:val="22"/>
        </w:rPr>
        <w:t>6. 信誉要求：参选人未被列入“信用中国”网站（www.creditchina.gov.cn）失信被执行人名单、重大税收违法失信主体名单，未被列入政府采购严重违法失信行为记录名单，近[3]年内无重大违法违规行为和重大质量事故，提供书面承诺函（加盖公章）。</w:t>
      </w:r>
    </w:p>
    <w:p w14:paraId="7CE16731">
      <w:pPr>
        <w:spacing w:before="120" w:after="120" w:line="288" w:lineRule="auto"/>
        <w:ind w:left="0"/>
        <w:jc w:val="left"/>
      </w:pPr>
      <w:r>
        <w:rPr>
          <w:rFonts w:ascii="Arial" w:hAnsi="Arial" w:eastAsia="等线" w:cs="Arial"/>
          <w:sz w:val="22"/>
        </w:rPr>
        <w:t>7. 其他要求：不接受联合体参选；单位负责人为同一人或者存在控股、管理关系的不同单位，不得同时参加本项目比选。</w:t>
      </w:r>
    </w:p>
    <w:p w14:paraId="7A0B6C46">
      <w:pPr>
        <w:spacing w:before="320" w:after="120" w:line="288" w:lineRule="auto"/>
        <w:ind w:left="0"/>
        <w:jc w:val="left"/>
        <w:outlineLvl w:val="1"/>
      </w:pPr>
      <w:bookmarkStart w:id="3" w:name="heading_3"/>
      <w:r>
        <w:rPr>
          <w:rFonts w:ascii="Arial" w:hAnsi="Arial" w:eastAsia="等线" w:cs="Arial"/>
          <w:b/>
          <w:sz w:val="32"/>
        </w:rPr>
        <w:t>三、比选文件获取方式</w:t>
      </w:r>
      <w:bookmarkEnd w:id="3"/>
    </w:p>
    <w:p w14:paraId="63602EE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right="0"/>
        <w:jc w:val="both"/>
        <w:rPr>
          <w:rFonts w:ascii="Arial" w:hAnsi="Arial" w:eastAsia="等线" w:cs="Arial"/>
          <w:kern w:val="0"/>
          <w:sz w:val="22"/>
          <w:szCs w:val="22"/>
        </w:rPr>
      </w:pPr>
      <w:bookmarkStart w:id="4" w:name="heading_4"/>
      <w:r>
        <w:rPr>
          <w:rFonts w:hint="eastAsia" w:ascii="Arial" w:hAnsi="Arial" w:eastAsia="等线" w:cs="Arial"/>
          <w:kern w:val="0"/>
          <w:sz w:val="22"/>
          <w:szCs w:val="22"/>
          <w:lang w:val="en-US" w:eastAsia="zh-CN"/>
        </w:rPr>
        <w:t>1.</w:t>
      </w:r>
      <w:r>
        <w:rPr>
          <w:rFonts w:hint="eastAsia" w:ascii="Arial" w:hAnsi="Arial" w:eastAsia="等线" w:cs="Arial"/>
          <w:kern w:val="0"/>
          <w:sz w:val="22"/>
          <w:szCs w:val="22"/>
        </w:rPr>
        <w:t>获取时间：202</w:t>
      </w:r>
      <w:r>
        <w:rPr>
          <w:rFonts w:hint="eastAsia" w:ascii="Arial" w:hAnsi="Arial" w:eastAsia="等线" w:cs="Arial"/>
          <w:kern w:val="0"/>
          <w:sz w:val="22"/>
          <w:szCs w:val="22"/>
          <w:lang w:val="en-US" w:eastAsia="zh-CN"/>
        </w:rPr>
        <w:t>6</w:t>
      </w:r>
      <w:r>
        <w:rPr>
          <w:rFonts w:hint="eastAsia" w:ascii="Arial" w:hAnsi="Arial" w:eastAsia="等线" w:cs="Arial"/>
          <w:kern w:val="0"/>
          <w:sz w:val="22"/>
          <w:szCs w:val="22"/>
        </w:rPr>
        <w:t>年1月</w:t>
      </w:r>
      <w:r>
        <w:rPr>
          <w:rFonts w:hint="eastAsia" w:ascii="Arial" w:hAnsi="Arial" w:eastAsia="等线" w:cs="Arial"/>
          <w:kern w:val="0"/>
          <w:sz w:val="22"/>
          <w:szCs w:val="22"/>
          <w:lang w:val="en-US" w:eastAsia="zh-CN"/>
        </w:rPr>
        <w:t>9</w:t>
      </w:r>
      <w:r>
        <w:rPr>
          <w:rFonts w:hint="eastAsia" w:ascii="Arial" w:hAnsi="Arial" w:eastAsia="等线" w:cs="Arial"/>
          <w:kern w:val="0"/>
          <w:sz w:val="22"/>
          <w:szCs w:val="22"/>
        </w:rPr>
        <w:t>日</w:t>
      </w:r>
      <w:r>
        <w:rPr>
          <w:rFonts w:hint="eastAsia" w:ascii="Arial" w:hAnsi="Arial" w:eastAsia="等线" w:cs="Arial"/>
          <w:kern w:val="0"/>
          <w:sz w:val="22"/>
          <w:szCs w:val="22"/>
          <w:lang w:val="en-US" w:eastAsia="zh-CN"/>
        </w:rPr>
        <w:t>9</w:t>
      </w:r>
      <w:r>
        <w:rPr>
          <w:rFonts w:hint="eastAsia" w:ascii="Arial" w:hAnsi="Arial" w:eastAsia="等线" w:cs="Arial"/>
          <w:kern w:val="0"/>
          <w:sz w:val="22"/>
          <w:szCs w:val="22"/>
        </w:rPr>
        <w:t>:00（北京时间）至202</w:t>
      </w:r>
      <w:r>
        <w:rPr>
          <w:rFonts w:hint="eastAsia" w:ascii="Arial" w:hAnsi="Arial" w:eastAsia="等线" w:cs="Arial"/>
          <w:kern w:val="0"/>
          <w:sz w:val="22"/>
          <w:szCs w:val="22"/>
          <w:lang w:val="en-US" w:eastAsia="zh-CN"/>
        </w:rPr>
        <w:t>6</w:t>
      </w:r>
      <w:r>
        <w:rPr>
          <w:rFonts w:hint="eastAsia" w:ascii="Arial" w:hAnsi="Arial" w:eastAsia="等线" w:cs="Arial"/>
          <w:kern w:val="0"/>
          <w:sz w:val="22"/>
          <w:szCs w:val="22"/>
        </w:rPr>
        <w:t>年1月日1</w:t>
      </w:r>
      <w:r>
        <w:rPr>
          <w:rFonts w:hint="eastAsia" w:ascii="Arial" w:hAnsi="Arial" w:eastAsia="等线" w:cs="Arial"/>
          <w:kern w:val="0"/>
          <w:sz w:val="22"/>
          <w:szCs w:val="22"/>
          <w:lang w:val="en-US" w:eastAsia="zh-CN"/>
        </w:rPr>
        <w:t>4</w:t>
      </w:r>
      <w:r>
        <w:rPr>
          <w:rFonts w:hint="eastAsia" w:ascii="Arial" w:hAnsi="Arial" w:eastAsia="等线" w:cs="Arial"/>
          <w:kern w:val="0"/>
          <w:sz w:val="22"/>
          <w:szCs w:val="22"/>
        </w:rPr>
        <w:t>时00分（北京时间）。</w:t>
      </w:r>
    </w:p>
    <w:p w14:paraId="3BFA7F1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right="0"/>
        <w:jc w:val="both"/>
        <w:rPr>
          <w:rFonts w:hint="eastAsia" w:ascii="Arial" w:hAnsi="Arial" w:eastAsia="等线" w:cs="Arial"/>
          <w:kern w:val="0"/>
          <w:sz w:val="22"/>
          <w:szCs w:val="22"/>
        </w:rPr>
      </w:pPr>
      <w:r>
        <w:rPr>
          <w:rFonts w:hint="eastAsia" w:ascii="Arial" w:hAnsi="Arial" w:eastAsia="等线" w:cs="Arial"/>
          <w:kern w:val="0"/>
          <w:sz w:val="22"/>
          <w:szCs w:val="22"/>
          <w:lang w:val="en-US" w:eastAsia="zh-CN"/>
        </w:rPr>
        <w:t>2.</w:t>
      </w:r>
      <w:r>
        <w:rPr>
          <w:rFonts w:hint="eastAsia" w:ascii="Arial" w:hAnsi="Arial" w:eastAsia="等线" w:cs="Arial"/>
          <w:kern w:val="0"/>
          <w:sz w:val="22"/>
          <w:szCs w:val="22"/>
        </w:rPr>
        <w:t>获取方式：通过联系比选人联络人，比选人以邮件的方式发送比选文件至供应商。</w:t>
      </w:r>
    </w:p>
    <w:p w14:paraId="31AD4042">
      <w:pPr>
        <w:spacing w:before="320" w:after="120" w:line="288" w:lineRule="auto"/>
        <w:ind w:left="0"/>
        <w:jc w:val="left"/>
        <w:outlineLvl w:val="1"/>
      </w:pPr>
      <w:r>
        <w:rPr>
          <w:rFonts w:ascii="Arial" w:hAnsi="Arial" w:eastAsia="等线" w:cs="Arial"/>
          <w:b/>
          <w:sz w:val="32"/>
        </w:rPr>
        <w:t>四、参选文件递交要求</w:t>
      </w:r>
      <w:bookmarkEnd w:id="4"/>
    </w:p>
    <w:p w14:paraId="7760C2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right="0"/>
        <w:jc w:val="both"/>
        <w:rPr>
          <w:rFonts w:hint="eastAsia" w:ascii="Arial" w:hAnsi="Arial" w:eastAsia="等线" w:cs="Arial"/>
          <w:kern w:val="0"/>
          <w:sz w:val="22"/>
          <w:szCs w:val="22"/>
          <w:lang w:val="en-US" w:eastAsia="zh-CN"/>
        </w:rPr>
      </w:pPr>
      <w:bookmarkStart w:id="5" w:name="heading_5"/>
      <w:r>
        <w:rPr>
          <w:rFonts w:hint="eastAsia" w:ascii="Arial" w:hAnsi="Arial" w:eastAsia="等线" w:cs="Arial"/>
          <w:kern w:val="0"/>
          <w:sz w:val="22"/>
          <w:szCs w:val="22"/>
          <w:lang w:val="en-US" w:eastAsia="zh-CN"/>
        </w:rPr>
        <w:t>1.递交截止时间：2026年1月 22日17:00（北京时间）</w:t>
      </w:r>
    </w:p>
    <w:p w14:paraId="17ACA9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right="0"/>
        <w:jc w:val="both"/>
        <w:rPr>
          <w:rFonts w:hint="eastAsia" w:ascii="Arial" w:hAnsi="Arial" w:eastAsia="等线" w:cs="Arial"/>
          <w:kern w:val="0"/>
          <w:sz w:val="22"/>
          <w:szCs w:val="22"/>
          <w:lang w:val="en-US" w:eastAsia="zh-CN"/>
        </w:rPr>
      </w:pPr>
      <w:r>
        <w:rPr>
          <w:rFonts w:hint="eastAsia" w:ascii="Arial" w:hAnsi="Arial" w:eastAsia="等线" w:cs="Arial"/>
          <w:kern w:val="0"/>
          <w:sz w:val="22"/>
          <w:szCs w:val="22"/>
          <w:lang w:val="en-US" w:eastAsia="zh-CN"/>
        </w:rPr>
        <w:t>2.递交方式：现场递交</w:t>
      </w:r>
    </w:p>
    <w:p w14:paraId="4B85A6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30" w:lineRule="atLeast"/>
        <w:ind w:right="0"/>
        <w:jc w:val="both"/>
        <w:rPr>
          <w:rFonts w:hint="default" w:ascii="Arial" w:hAnsi="Arial" w:eastAsia="等线" w:cs="Arial"/>
          <w:kern w:val="0"/>
          <w:sz w:val="22"/>
          <w:szCs w:val="22"/>
          <w:lang w:val="en-US" w:eastAsia="zh-CN"/>
        </w:rPr>
      </w:pPr>
      <w:r>
        <w:rPr>
          <w:rFonts w:hint="eastAsia" w:ascii="Arial" w:hAnsi="Arial" w:eastAsia="等线" w:cs="Arial"/>
          <w:kern w:val="0"/>
          <w:sz w:val="22"/>
          <w:szCs w:val="22"/>
          <w:lang w:val="en-US" w:eastAsia="zh-CN"/>
        </w:rPr>
        <w:t xml:space="preserve">3.递交地点：成都市天府新区鹿溪口北路519号 </w:t>
      </w:r>
    </w:p>
    <w:p w14:paraId="05233542">
      <w:pPr>
        <w:spacing w:before="320" w:after="120" w:line="288" w:lineRule="auto"/>
        <w:ind w:left="0"/>
        <w:jc w:val="left"/>
        <w:outlineLvl w:val="1"/>
      </w:pPr>
      <w:r>
        <w:rPr>
          <w:rFonts w:ascii="Arial" w:hAnsi="Arial" w:eastAsia="等线" w:cs="Arial"/>
          <w:b/>
          <w:sz w:val="32"/>
        </w:rPr>
        <w:t>五、比选时间及地点</w:t>
      </w:r>
      <w:bookmarkEnd w:id="5"/>
    </w:p>
    <w:p w14:paraId="2166EA57">
      <w:pPr>
        <w:spacing w:before="120" w:after="120" w:line="288" w:lineRule="auto"/>
        <w:ind w:left="0"/>
        <w:jc w:val="left"/>
      </w:pPr>
      <w:r>
        <w:rPr>
          <w:rFonts w:ascii="Arial" w:hAnsi="Arial" w:eastAsia="等线" w:cs="Arial"/>
          <w:sz w:val="22"/>
        </w:rPr>
        <w:t>1. 比选时间：[</w:t>
      </w:r>
      <w:r>
        <w:rPr>
          <w:rFonts w:hint="eastAsia" w:ascii="Arial" w:hAnsi="Arial" w:eastAsia="等线" w:cs="Arial"/>
          <w:sz w:val="22"/>
          <w:lang w:val="en-US" w:eastAsia="zh-CN"/>
        </w:rPr>
        <w:t>2026</w:t>
      </w:r>
      <w:r>
        <w:rPr>
          <w:rFonts w:ascii="Arial" w:hAnsi="Arial" w:eastAsia="等线" w:cs="Arial"/>
          <w:sz w:val="22"/>
        </w:rPr>
        <w:t>年</w:t>
      </w:r>
      <w:r>
        <w:rPr>
          <w:rFonts w:hint="eastAsia" w:ascii="Arial" w:hAnsi="Arial" w:eastAsia="等线" w:cs="Arial"/>
          <w:sz w:val="22"/>
          <w:lang w:val="en-US" w:eastAsia="zh-CN"/>
        </w:rPr>
        <w:t>1</w:t>
      </w:r>
      <w:r>
        <w:rPr>
          <w:rFonts w:ascii="Arial" w:hAnsi="Arial" w:eastAsia="等线" w:cs="Arial"/>
          <w:sz w:val="22"/>
        </w:rPr>
        <w:t>月</w:t>
      </w:r>
      <w:r>
        <w:rPr>
          <w:rFonts w:hint="eastAsia" w:ascii="Arial" w:hAnsi="Arial" w:eastAsia="等线" w:cs="Arial"/>
          <w:sz w:val="22"/>
          <w:lang w:val="en-US" w:eastAsia="zh-CN"/>
        </w:rPr>
        <w:t>23</w:t>
      </w:r>
      <w:r>
        <w:rPr>
          <w:rFonts w:ascii="Arial" w:hAnsi="Arial" w:eastAsia="等线" w:cs="Arial"/>
          <w:sz w:val="22"/>
        </w:rPr>
        <w:t>日</w:t>
      </w:r>
      <w:r>
        <w:rPr>
          <w:rFonts w:hint="eastAsia" w:ascii="Arial" w:hAnsi="Arial" w:eastAsia="等线" w:cs="Arial"/>
          <w:sz w:val="22"/>
          <w:lang w:val="en-US" w:eastAsia="zh-CN"/>
        </w:rPr>
        <w:t>09</w:t>
      </w:r>
      <w:r>
        <w:rPr>
          <w:rFonts w:ascii="Arial" w:hAnsi="Arial" w:eastAsia="等线" w:cs="Arial"/>
          <w:sz w:val="22"/>
        </w:rPr>
        <w:t>时</w:t>
      </w:r>
      <w:r>
        <w:rPr>
          <w:rFonts w:hint="eastAsia" w:ascii="Arial" w:hAnsi="Arial" w:eastAsia="等线" w:cs="Arial"/>
          <w:sz w:val="22"/>
          <w:lang w:val="en-US" w:eastAsia="zh-CN"/>
        </w:rPr>
        <w:t>30</w:t>
      </w:r>
      <w:r>
        <w:rPr>
          <w:rFonts w:ascii="Arial" w:hAnsi="Arial" w:eastAsia="等线" w:cs="Arial"/>
          <w:sz w:val="22"/>
        </w:rPr>
        <w:t>分]（北京时间），若有变动，比选人将提前通知各参选人。</w:t>
      </w:r>
    </w:p>
    <w:p w14:paraId="49C73B08">
      <w:pPr>
        <w:spacing w:before="120" w:after="120" w:line="288" w:lineRule="auto"/>
        <w:ind w:left="0"/>
        <w:jc w:val="left"/>
        <w:rPr>
          <w:rFonts w:hint="default" w:ascii="Arial" w:hAnsi="Arial" w:eastAsia="等线" w:cs="Arial"/>
          <w:sz w:val="22"/>
          <w:lang w:val="en-US" w:eastAsia="zh-CN"/>
        </w:rPr>
      </w:pPr>
      <w:r>
        <w:rPr>
          <w:rFonts w:ascii="Arial" w:hAnsi="Arial" w:eastAsia="等线" w:cs="Arial"/>
          <w:sz w:val="22"/>
        </w:rPr>
        <w:t>2. 比选地点：</w:t>
      </w:r>
      <w:r>
        <w:rPr>
          <w:rFonts w:hint="eastAsia" w:ascii="Arial" w:hAnsi="Arial" w:eastAsia="等线" w:cs="Arial"/>
          <w:sz w:val="22"/>
          <w:lang w:val="en-US" w:eastAsia="zh-CN"/>
        </w:rPr>
        <w:t>天府新区鹿溪口北路519号中国科学院成都有机化学有限公司317会议室</w:t>
      </w:r>
    </w:p>
    <w:p w14:paraId="0E5D92F3">
      <w:pPr>
        <w:spacing w:before="120" w:after="120" w:line="288" w:lineRule="auto"/>
        <w:ind w:left="0"/>
        <w:jc w:val="left"/>
      </w:pPr>
      <w:r>
        <w:rPr>
          <w:rFonts w:ascii="Arial" w:hAnsi="Arial" w:eastAsia="等线" w:cs="Arial"/>
          <w:sz w:val="22"/>
        </w:rPr>
        <w:t>3. 参选人需委派授权代表准时参加比选会议，携带授权委托书及身份证原件备查。</w:t>
      </w:r>
    </w:p>
    <w:p w14:paraId="14E3E97D">
      <w:pPr>
        <w:spacing w:before="320" w:after="120" w:line="288" w:lineRule="auto"/>
        <w:ind w:left="0"/>
        <w:jc w:val="left"/>
        <w:outlineLvl w:val="1"/>
      </w:pPr>
      <w:bookmarkStart w:id="6" w:name="heading_6"/>
      <w:r>
        <w:rPr>
          <w:rFonts w:ascii="Arial" w:hAnsi="Arial" w:eastAsia="等线" w:cs="Arial"/>
          <w:b/>
          <w:sz w:val="32"/>
        </w:rPr>
        <w:t>六、联系方式</w:t>
      </w:r>
      <w:bookmarkEnd w:id="6"/>
    </w:p>
    <w:p w14:paraId="2D0280BB">
      <w:pPr>
        <w:spacing w:before="120" w:after="120" w:line="288" w:lineRule="auto"/>
        <w:ind w:left="0"/>
        <w:jc w:val="left"/>
        <w:rPr>
          <w:rFonts w:hint="default" w:ascii="Arial" w:hAnsi="Arial" w:eastAsia="等线" w:cs="Arial"/>
          <w:sz w:val="22"/>
          <w:lang w:val="en-US" w:eastAsia="zh-CN"/>
        </w:rPr>
      </w:pPr>
      <w:r>
        <w:rPr>
          <w:rFonts w:ascii="Arial" w:hAnsi="Arial" w:eastAsia="等线" w:cs="Arial"/>
          <w:sz w:val="22"/>
        </w:rPr>
        <w:t>联系人：</w:t>
      </w:r>
      <w:r>
        <w:rPr>
          <w:rFonts w:hint="eastAsia" w:ascii="Arial" w:hAnsi="Arial" w:eastAsia="等线" w:cs="Arial"/>
          <w:sz w:val="22"/>
          <w:lang w:val="en-US" w:eastAsia="zh-CN"/>
        </w:rPr>
        <w:t>黄老师13551393700（参选文件递交）王老师13908215673（项目现场调研）</w:t>
      </w:r>
    </w:p>
    <w:p w14:paraId="3D726B05">
      <w:pPr>
        <w:spacing w:before="120" w:after="120" w:line="288" w:lineRule="auto"/>
        <w:ind w:left="0"/>
        <w:jc w:val="left"/>
      </w:pPr>
      <w:r>
        <w:rPr>
          <w:rFonts w:ascii="Arial" w:hAnsi="Arial" w:eastAsia="等线" w:cs="Arial"/>
          <w:sz w:val="22"/>
        </w:rPr>
        <w:t>电子邮箱：</w:t>
      </w:r>
      <w:r>
        <w:rPr>
          <w:rFonts w:hint="eastAsia" w:ascii="Arial" w:hAnsi="Arial" w:eastAsia="等线" w:cs="Arial"/>
          <w:sz w:val="22"/>
        </w:rPr>
        <w:t>huangkj@cioc.ac.cn</w:t>
      </w:r>
    </w:p>
    <w:p w14:paraId="55A64FA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1245BD"/>
    <w:rsid w:val="6E435D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1151</Words>
  <Characters>1277</Characters>
  <Lines>0</Lines>
  <Paragraphs>0</Paragraphs>
  <TotalTime>1</TotalTime>
  <ScaleCrop>false</ScaleCrop>
  <LinksUpToDate>false</LinksUpToDate>
  <CharactersWithSpaces>1295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2026-01-09T01:47:00Z</dcterms:created>
  <dc:creator>Administrator</dc:creator>
  <cp:lastModifiedBy>Keju</cp:lastModifiedBy>
  <dcterms:modified xsi:type="dcterms:W3CDTF">2026-01-09T01:56:10Z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eyJoZGlkIjoiYThlMjY2ZjMxYjhiZmY1YmRiNDJkNGI4MzRhMWU5MmUiLCJ1c2VySWQiOiIyOTA2NTgzNTQifQ==</vt:lpwstr>
  </property>
  <property fmtid="{D5CDD505-2E9C-101B-9397-08002B2CF9AE}" pid="4" name="ICV">
    <vt:lpwstr>26C4C3A59DBE4A8DA963B51771575416_12</vt:lpwstr>
  </property>
</Properties>
</file>